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标准化实验室评定申请表</w:t>
      </w:r>
    </w:p>
    <w:tbl>
      <w:tblPr>
        <w:tblStyle w:val="2"/>
        <w:tblpPr w:leftFromText="180" w:rightFromText="180" w:vertAnchor="text" w:horzAnchor="page" w:tblpXSpec="center" w:tblpY="157"/>
        <w:tblOverlap w:val="never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095"/>
        <w:gridCol w:w="1440"/>
        <w:gridCol w:w="52"/>
        <w:gridCol w:w="968"/>
        <w:gridCol w:w="568"/>
        <w:gridCol w:w="30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napToGrid/>
                <w:sz w:val="1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kern w:val="0"/>
                <w:sz w:val="28"/>
                <w:lang w:eastAsia="zh-CN"/>
              </w:rPr>
              <w:t>单位名称</w:t>
            </w:r>
          </w:p>
        </w:tc>
        <w:tc>
          <w:tcPr>
            <w:tcW w:w="7155" w:type="dxa"/>
            <w:gridSpan w:val="6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napToGrid/>
                <w:sz w:val="1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kern w:val="0"/>
                <w:sz w:val="28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napToGrid/>
                <w:sz w:val="1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kern w:val="0"/>
                <w:sz w:val="28"/>
                <w:lang w:eastAsia="zh-CN"/>
              </w:rPr>
              <w:t>通讯地址</w:t>
            </w:r>
          </w:p>
        </w:tc>
        <w:tc>
          <w:tcPr>
            <w:tcW w:w="7155" w:type="dxa"/>
            <w:gridSpan w:val="6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napToGrid/>
                <w:sz w:val="1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kern w:val="0"/>
                <w:sz w:val="28"/>
                <w:lang w:eastAsia="zh-CN"/>
              </w:rPr>
              <w:t xml:space="preserve"> </w:t>
            </w:r>
          </w:p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napToGrid/>
                <w:sz w:val="1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kern w:val="0"/>
                <w:sz w:val="28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napToGrid/>
                <w:sz w:val="14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0"/>
                <w:sz w:val="28"/>
                <w:lang w:eastAsia="zh-CN"/>
              </w:rPr>
              <w:t>实验室负责人</w:t>
            </w:r>
          </w:p>
        </w:tc>
        <w:tc>
          <w:tcPr>
            <w:tcW w:w="2535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napToGrid/>
                <w:sz w:val="1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kern w:val="0"/>
                <w:sz w:val="28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/>
                <w:kern w:val="0"/>
                <w:sz w:val="28"/>
                <w:lang w:val="en-US" w:eastAsia="zh-CN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napToGrid/>
                <w:sz w:val="1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kern w:val="0"/>
                <w:sz w:val="28"/>
                <w:lang w:eastAsia="zh-CN"/>
              </w:rPr>
              <w:t>电话</w:t>
            </w:r>
          </w:p>
        </w:tc>
        <w:tc>
          <w:tcPr>
            <w:tcW w:w="3600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napToGrid/>
                <w:sz w:val="1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kern w:val="0"/>
                <w:sz w:val="28"/>
                <w:lang w:eastAsia="zh-CN"/>
              </w:rPr>
              <w:t xml:space="preserve"> </w:t>
            </w:r>
          </w:p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napToGrid/>
                <w:sz w:val="1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kern w:val="0"/>
                <w:sz w:val="28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napToGrid/>
                <w:kern w:val="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0"/>
                <w:sz w:val="28"/>
                <w:lang w:eastAsia="zh-CN"/>
              </w:rPr>
              <w:t>联系人</w:t>
            </w:r>
          </w:p>
        </w:tc>
        <w:tc>
          <w:tcPr>
            <w:tcW w:w="2535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napToGrid/>
                <w:kern w:val="0"/>
                <w:sz w:val="28"/>
                <w:lang w:eastAsia="zh-CN"/>
              </w:rPr>
            </w:pP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napToGrid/>
                <w:kern w:val="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0"/>
                <w:sz w:val="28"/>
                <w:lang w:eastAsia="zh-CN"/>
              </w:rPr>
              <w:t>电话</w:t>
            </w:r>
          </w:p>
        </w:tc>
        <w:tc>
          <w:tcPr>
            <w:tcW w:w="3600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napToGrid/>
                <w:kern w:val="0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940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napToGrid/>
                <w:kern w:val="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0"/>
                <w:sz w:val="28"/>
                <w:lang w:eastAsia="zh-CN"/>
              </w:rPr>
              <w:t>产品单元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  <w:t>胶粉改性沥青和氧化沥青类</w:t>
            </w:r>
          </w:p>
        </w:tc>
        <w:tc>
          <w:tcPr>
            <w:tcW w:w="6060" w:type="dxa"/>
            <w:gridSpan w:val="5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  <w:t>□石油沥青纸胎油毡</w:t>
            </w:r>
          </w:p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  <w:t>□石油沥青玻璃纤维胎防水卷材</w:t>
            </w:r>
          </w:p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  <w:t>□铝箔面石油沥青防水卷材</w:t>
            </w:r>
          </w:p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  <w:t>□胶粉改性沥青玻纤毡与玻纤网格布增强防水卷材</w:t>
            </w:r>
          </w:p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  <w:t>□胶粉改性沥青玻纤毡与聚乙烯膜增强防水卷材</w:t>
            </w:r>
          </w:p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  <w:t>□胶粉改性沥青聚酯毡与玻纤网格布增强防水卷材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940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  <w:t>有胎改性沥青类</w:t>
            </w:r>
          </w:p>
        </w:tc>
        <w:tc>
          <w:tcPr>
            <w:tcW w:w="6060" w:type="dxa"/>
            <w:gridSpan w:val="5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  <w:t>□弹性体改性沥青防水卷材</w:t>
            </w:r>
          </w:p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  <w:t>□塑性体改性沥青防水卷材</w:t>
            </w:r>
          </w:p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  <w:t>□带自粘层的防水卷材（有胎沥青类）</w:t>
            </w:r>
          </w:p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  <w:t>□自粘聚合物改性沥青防水卷材（聚酯胎）</w:t>
            </w:r>
          </w:p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  <w:t>□预铺防水卷材（PY类）</w:t>
            </w:r>
          </w:p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  <w:t>□湿铺防水卷材（PY类）</w:t>
            </w:r>
          </w:p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  <w:t>□道桥用改性沥青防水卷材</w:t>
            </w:r>
          </w:p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  <w:t>□坡屋面用防水材料 聚合物改性沥青防水垫层</w:t>
            </w:r>
          </w:p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  <w:t>□种植屋面用耐根穿刺防水卷材（改性沥青类）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940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napToGrid/>
                <w:kern w:val="0"/>
                <w:sz w:val="28"/>
                <w:lang w:eastAsia="zh-CN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  <w:t>无胎改性沥青类</w:t>
            </w:r>
          </w:p>
        </w:tc>
        <w:tc>
          <w:tcPr>
            <w:tcW w:w="6060" w:type="dxa"/>
            <w:gridSpan w:val="5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  <w:t>□改性沥青聚乙烯胎防水卷材</w:t>
            </w:r>
          </w:p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  <w:t>□自粘聚合物改性沥青防水卷材（高分子膜基或无胎基）</w:t>
            </w:r>
          </w:p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  <w:t>□湿铺防水卷材（高分子膜基）</w:t>
            </w:r>
          </w:p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  <w:t>□坡屋面用防水材料  自粘聚合物沥青防水垫层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940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napToGrid/>
                <w:kern w:val="0"/>
                <w:sz w:val="28"/>
                <w:lang w:eastAsia="zh-CN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  <w:t>橡胶类</w:t>
            </w:r>
          </w:p>
        </w:tc>
        <w:tc>
          <w:tcPr>
            <w:tcW w:w="6060" w:type="dxa"/>
            <w:gridSpan w:val="5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  <w:t>□高分子防水材料：片材（橡胶类）</w:t>
            </w:r>
          </w:p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  <w:t>□氯化聚乙烯防水卷材（橡胶工艺）</w:t>
            </w:r>
          </w:p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  <w:t>□带自粘层的防水卷材（橡胶类）</w:t>
            </w:r>
          </w:p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  <w:t>□预铺防水卷材（橡胶类）</w:t>
            </w:r>
          </w:p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  <w:t>□种植屋面用耐根穿刺防水卷材（橡胶类）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940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napToGrid/>
                <w:kern w:val="0"/>
                <w:sz w:val="28"/>
                <w:lang w:eastAsia="zh-CN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  <w:t>塑料类</w:t>
            </w:r>
          </w:p>
        </w:tc>
        <w:tc>
          <w:tcPr>
            <w:tcW w:w="6060" w:type="dxa"/>
            <w:gridSpan w:val="5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  <w:t>□聚氯乙烯（PVC）防水卷材</w:t>
            </w:r>
          </w:p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  <w:t>□氯化聚乙烯防水卷材（塑料工艺）</w:t>
            </w:r>
          </w:p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  <w:t>高分子防水材料：片材（塑料类）</w:t>
            </w:r>
          </w:p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  <w:t>□带自粘层的防水卷材（塑料类）</w:t>
            </w:r>
          </w:p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  <w:t>□预铺防水卷材（塑料类）</w:t>
            </w:r>
          </w:p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  <w:t>□热塑性聚烯烃（TPO）防水卷材</w:t>
            </w:r>
          </w:p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  <w:t>□种植屋面用耐根穿刺防水卷材（塑料类）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940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napToGrid/>
                <w:kern w:val="0"/>
                <w:sz w:val="28"/>
                <w:lang w:eastAsia="zh-CN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  <w:t>聚乙烯丙纶类</w:t>
            </w:r>
          </w:p>
        </w:tc>
        <w:tc>
          <w:tcPr>
            <w:tcW w:w="6060" w:type="dxa"/>
            <w:gridSpan w:val="5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  <w:t>□高分子防水材料 片材（塑料类FS2、ZFS2）</w:t>
            </w:r>
          </w:p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  <w:t>□承载防水卷材</w:t>
            </w:r>
          </w:p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0"/>
                <w:sz w:val="24"/>
                <w:szCs w:val="24"/>
                <w:lang w:eastAsia="zh-CN"/>
              </w:rPr>
              <w:t>□高分子增强复合防水片材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napToGrid/>
                <w:sz w:val="1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kern w:val="0"/>
                <w:sz w:val="28"/>
                <w:lang w:eastAsia="zh-CN"/>
              </w:rPr>
              <w:t>法定代表人签字</w:t>
            </w:r>
          </w:p>
        </w:tc>
        <w:tc>
          <w:tcPr>
            <w:tcW w:w="2587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napToGrid/>
                <w:kern w:val="0"/>
                <w:sz w:val="28"/>
                <w:lang w:eastAsia="zh-CN"/>
              </w:rPr>
            </w:pPr>
          </w:p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napToGrid/>
                <w:kern w:val="0"/>
                <w:sz w:val="28"/>
                <w:lang w:eastAsia="zh-CN"/>
              </w:rPr>
            </w:pPr>
          </w:p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仿宋_GB2312" w:cs="Times New Roman"/>
                <w:snapToGrid/>
                <w:sz w:val="14"/>
              </w:rPr>
            </w:pPr>
          </w:p>
        </w:tc>
        <w:tc>
          <w:tcPr>
            <w:tcW w:w="4568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仿宋_GB2312" w:cs="Times New Roman"/>
                <w:snapToGrid/>
                <w:sz w:val="1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kern w:val="0"/>
                <w:sz w:val="28"/>
                <w:lang w:eastAsia="zh-CN"/>
              </w:rPr>
              <w:t>单位盖章</w:t>
            </w:r>
          </w:p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napToGrid/>
                <w:sz w:val="1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kern w:val="0"/>
                <w:sz w:val="28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snapToGrid/>
                <w:kern w:val="0"/>
                <w:sz w:val="28"/>
                <w:lang w:eastAsia="zh-CN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snapToGrid/>
                <w:kern w:val="0"/>
                <w:sz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/>
                <w:kern w:val="0"/>
                <w:sz w:val="28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napToGrid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napToGrid/>
                <w:kern w:val="0"/>
                <w:sz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napToGrid/>
                <w:sz w:val="1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kern w:val="0"/>
                <w:sz w:val="28"/>
                <w:lang w:eastAsia="zh-CN"/>
              </w:rPr>
              <w:t>专家组</w:t>
            </w:r>
            <w:r>
              <w:rPr>
                <w:rFonts w:hint="default" w:ascii="Times New Roman" w:hAnsi="Times New Roman" w:eastAsia="仿宋_GB2312" w:cs="Times New Roman"/>
                <w:snapToGrid/>
                <w:kern w:val="0"/>
                <w:sz w:val="28"/>
                <w:lang w:eastAsia="zh-CN"/>
              </w:rPr>
              <w:t>签字</w:t>
            </w:r>
          </w:p>
        </w:tc>
        <w:tc>
          <w:tcPr>
            <w:tcW w:w="2587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rPr>
                <w:rFonts w:hint="default" w:ascii="Times New Roman" w:hAnsi="Times New Roman" w:eastAsia="仿宋_GB2312" w:cs="Times New Roman"/>
                <w:b w:val="0"/>
                <w:bCs/>
                <w:snapToGrid/>
                <w:kern w:val="0"/>
                <w:sz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napToGrid/>
                <w:kern w:val="0"/>
                <w:sz w:val="28"/>
                <w:lang w:eastAsia="zh-CN"/>
              </w:rPr>
              <w:t xml:space="preserve"> </w:t>
            </w:r>
          </w:p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rPr>
                <w:rFonts w:hint="default" w:ascii="Times New Roman" w:hAnsi="Times New Roman" w:eastAsia="仿宋_GB2312" w:cs="Times New Roman"/>
                <w:b w:val="0"/>
                <w:bCs/>
                <w:snapToGrid/>
                <w:kern w:val="0"/>
                <w:sz w:val="28"/>
                <w:lang w:eastAsia="zh-CN"/>
              </w:rPr>
            </w:pPr>
          </w:p>
          <w:p>
            <w:pPr>
              <w:kinsoku/>
              <w:autoSpaceDE/>
              <w:autoSpaceDN w:val="0"/>
              <w:spacing w:line="336" w:lineRule="atLeast"/>
              <w:ind w:right="0" w:rightChars="0" w:firstLine="560" w:firstLineChars="200"/>
              <w:rPr>
                <w:rFonts w:hint="default" w:ascii="Times New Roman" w:hAnsi="Times New Roman" w:eastAsia="仿宋_GB2312" w:cs="Times New Roman"/>
                <w:snapToGrid/>
                <w:kern w:val="0"/>
                <w:sz w:val="28"/>
                <w:lang w:eastAsia="zh-CN"/>
              </w:rPr>
            </w:pPr>
          </w:p>
          <w:p>
            <w:pPr>
              <w:kinsoku/>
              <w:autoSpaceDE/>
              <w:autoSpaceDN w:val="0"/>
              <w:spacing w:line="336" w:lineRule="atLeast"/>
              <w:ind w:right="0" w:rightChars="0" w:firstLine="560" w:firstLineChars="200"/>
              <w:rPr>
                <w:rFonts w:hint="default" w:ascii="Times New Roman" w:hAnsi="Times New Roman" w:eastAsia="仿宋_GB2312" w:cs="Times New Roman"/>
                <w:b w:val="0"/>
                <w:bCs/>
                <w:snapToGrid/>
                <w:kern w:val="0"/>
                <w:sz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kern w:val="0"/>
                <w:sz w:val="28"/>
                <w:lang w:eastAsia="zh-CN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snapToGrid/>
                <w:kern w:val="0"/>
                <w:sz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/>
                <w:kern w:val="0"/>
                <w:sz w:val="28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napToGrid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napToGrid/>
                <w:kern w:val="0"/>
                <w:sz w:val="28"/>
                <w:lang w:eastAsia="zh-CN"/>
              </w:rPr>
              <w:t>日</w:t>
            </w:r>
          </w:p>
        </w:tc>
        <w:tc>
          <w:tcPr>
            <w:tcW w:w="1536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/>
                <w:kern w:val="0"/>
                <w:sz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napToGrid/>
                <w:kern w:val="0"/>
                <w:sz w:val="28"/>
                <w:lang w:eastAsia="zh-CN"/>
              </w:rPr>
              <w:t>审查意见</w:t>
            </w:r>
          </w:p>
        </w:tc>
        <w:tc>
          <w:tcPr>
            <w:tcW w:w="303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rPr>
                <w:rFonts w:hint="default" w:ascii="Times New Roman" w:hAnsi="Times New Roman" w:eastAsia="仿宋_GB2312" w:cs="Times New Roman"/>
                <w:snapToGrid/>
                <w:kern w:val="0"/>
                <w:sz w:val="28"/>
                <w:lang w:eastAsia="zh-CN"/>
              </w:rPr>
            </w:pPr>
          </w:p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0" w:firstLineChars="0"/>
              <w:rPr>
                <w:rFonts w:hint="default" w:ascii="Times New Roman" w:hAnsi="Times New Roman" w:eastAsia="仿宋_GB2312" w:cs="Times New Roman"/>
                <w:snapToGrid/>
                <w:kern w:val="0"/>
                <w:sz w:val="28"/>
                <w:lang w:eastAsia="zh-CN"/>
              </w:rPr>
            </w:pPr>
          </w:p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1120" w:firstLineChars="400"/>
              <w:rPr>
                <w:rFonts w:hint="default" w:ascii="Times New Roman" w:hAnsi="Times New Roman" w:eastAsia="仿宋_GB2312" w:cs="Times New Roman"/>
                <w:snapToGrid/>
                <w:kern w:val="0"/>
                <w:sz w:val="28"/>
                <w:lang w:eastAsia="zh-CN"/>
              </w:rPr>
            </w:pPr>
          </w:p>
          <w:p>
            <w:pPr>
              <w:kinsoku/>
              <w:autoSpaceDE/>
              <w:autoSpaceDN w:val="0"/>
              <w:spacing w:line="336" w:lineRule="atLeast"/>
              <w:ind w:left="0" w:leftChars="0" w:right="0" w:rightChars="0" w:firstLine="1120" w:firstLineChars="400"/>
              <w:rPr>
                <w:rFonts w:hint="default" w:ascii="Times New Roman" w:hAnsi="Times New Roman" w:eastAsia="仿宋_GB2312" w:cs="Times New Roman"/>
                <w:snapToGrid/>
                <w:sz w:val="1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kern w:val="0"/>
                <w:sz w:val="28"/>
                <w:lang w:eastAsia="zh-CN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snapToGrid/>
                <w:kern w:val="0"/>
                <w:sz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/>
                <w:kern w:val="0"/>
                <w:sz w:val="28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napToGrid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napToGrid/>
                <w:kern w:val="0"/>
                <w:sz w:val="28"/>
                <w:lang w:eastAsia="zh-CN"/>
              </w:rPr>
              <w:t>日</w:t>
            </w: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rPr>
          <w:rFonts w:hint="default" w:ascii="Times New Roman" w:hAnsi="Times New Roman" w:eastAsia="宋体" w:cs="Times New Roman"/>
          <w:sz w:val="28"/>
          <w:lang w:eastAsia="zh-CN"/>
        </w:rPr>
      </w:pPr>
      <w:r>
        <w:rPr>
          <w:rFonts w:hint="default" w:ascii="Times New Roman" w:hAnsi="Times New Roman" w:eastAsia="宋体" w:cs="Times New Roman"/>
          <w:sz w:val="28"/>
          <w:lang w:eastAsia="zh-CN"/>
        </w:rPr>
        <w:t>申请单位</w:t>
      </w:r>
      <w:r>
        <w:rPr>
          <w:rFonts w:hint="eastAsia" w:ascii="Times New Roman" w:hAnsi="Times New Roman" w:cs="Times New Roman"/>
          <w:sz w:val="28"/>
          <w:lang w:eastAsia="zh-CN"/>
        </w:rPr>
        <w:t>还需</w:t>
      </w:r>
      <w:r>
        <w:rPr>
          <w:rFonts w:hint="default" w:ascii="Times New Roman" w:hAnsi="Times New Roman" w:eastAsia="宋体" w:cs="Times New Roman"/>
          <w:sz w:val="28"/>
          <w:lang w:eastAsia="zh-CN"/>
        </w:rPr>
        <w:t>提供以下</w:t>
      </w:r>
      <w:r>
        <w:rPr>
          <w:rFonts w:hint="eastAsia" w:ascii="Times New Roman" w:hAnsi="Times New Roman" w:cs="Times New Roman"/>
          <w:sz w:val="28"/>
          <w:lang w:eastAsia="zh-CN"/>
        </w:rPr>
        <w:t>证件的扫描件：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8"/>
          <w:lang w:eastAsia="zh-CN"/>
        </w:rPr>
      </w:pPr>
      <w:r>
        <w:rPr>
          <w:rFonts w:hint="eastAsia" w:ascii="Times New Roman" w:hAnsi="Times New Roman" w:cs="Times New Roman"/>
          <w:sz w:val="28"/>
          <w:lang w:val="en-US" w:eastAsia="zh-CN"/>
        </w:rPr>
        <w:t>1、</w:t>
      </w:r>
      <w:r>
        <w:rPr>
          <w:rFonts w:hint="default" w:ascii="Times New Roman" w:hAnsi="Times New Roman" w:eastAsia="宋体" w:cs="Times New Roman"/>
          <w:sz w:val="28"/>
          <w:lang w:val="en-US" w:eastAsia="zh-CN"/>
        </w:rPr>
        <w:t xml:space="preserve">营业执照复印件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cs="Times New Roman"/>
          <w:sz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lang w:val="en-US" w:eastAsia="zh-CN"/>
        </w:rPr>
        <w:t>2、检验人员培训考核证书或职业资格证书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cs="Times New Roman"/>
          <w:sz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lang w:val="en-US" w:eastAsia="zh-CN"/>
        </w:rPr>
        <w:t>3、实验室管理制度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cs="Times New Roman"/>
          <w:sz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lang w:val="en-US" w:eastAsia="zh-CN"/>
        </w:rPr>
        <w:t>4、检验设备清单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lang w:val="en-US" w:eastAsia="zh-CN"/>
        </w:rPr>
        <w:t>5、实验室和检测设备照片</w:t>
      </w:r>
      <w:r>
        <w:rPr>
          <w:rFonts w:hint="default" w:ascii="Times New Roman" w:hAnsi="Times New Roman" w:eastAsia="宋体" w:cs="Times New Roman"/>
          <w:sz w:val="28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lang w:val="en-US" w:eastAsia="zh-CN"/>
        </w:rPr>
        <w:t>请将以上材料盖章扫描后发送至协会邮箱：hbfsxh@163.com</w:t>
      </w:r>
    </w:p>
    <w:p/>
    <w:p/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587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18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2020-04-24T09:08:43Z</dcterms:created>
  <dc:creator>Administrator</dc:creator>
  <cp:lastModifiedBy>河北防水协会赵</cp:lastModifiedBy>
  <dcterms:modified xsi:type="dcterms:W3CDTF">2020-04-24T09:08:52Z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